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7D93" w14:textId="77777777" w:rsidR="00CD2A56" w:rsidRPr="00A444E2" w:rsidRDefault="00CD2A56" w:rsidP="00A444E2">
      <w:pPr>
        <w:widowControl w:val="0"/>
        <w:autoSpaceDE w:val="0"/>
        <w:autoSpaceDN w:val="0"/>
        <w:adjustRightInd w:val="0"/>
        <w:jc w:val="center"/>
        <w:rPr>
          <w:rFonts w:cs="Times New Roman"/>
          <w:b/>
          <w:sz w:val="26"/>
          <w:szCs w:val="26"/>
        </w:rPr>
      </w:pPr>
      <w:bookmarkStart w:id="0" w:name="_GoBack"/>
      <w:bookmarkEnd w:id="0"/>
      <w:r w:rsidRPr="00A444E2">
        <w:rPr>
          <w:rFonts w:cs="Times New Roman"/>
          <w:b/>
          <w:sz w:val="26"/>
          <w:szCs w:val="26"/>
        </w:rPr>
        <w:t>Finfish Task Force Agenda</w:t>
      </w:r>
    </w:p>
    <w:p w14:paraId="577D0F34" w14:textId="73BD2A75"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Tuesday, December 5, 2017, 1:00p.m.</w:t>
      </w:r>
    </w:p>
    <w:p w14:paraId="3ED1D5C2" w14:textId="5C19A65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The Louisiana Room</w:t>
      </w:r>
    </w:p>
    <w:p w14:paraId="5126B956" w14:textId="32749DA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2000 Quail Drive</w:t>
      </w:r>
    </w:p>
    <w:p w14:paraId="55A0F108" w14:textId="62BD55E4"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Baton Rouge, LA 70898</w:t>
      </w:r>
    </w:p>
    <w:p w14:paraId="5F101CF1" w14:textId="77777777" w:rsidR="00A444E2" w:rsidRPr="00A444E2" w:rsidRDefault="00A444E2" w:rsidP="00A444E2">
      <w:pPr>
        <w:widowControl w:val="0"/>
        <w:autoSpaceDE w:val="0"/>
        <w:autoSpaceDN w:val="0"/>
        <w:adjustRightInd w:val="0"/>
        <w:jc w:val="center"/>
        <w:rPr>
          <w:rFonts w:cs="Times New Roman"/>
          <w:b/>
          <w:sz w:val="26"/>
          <w:szCs w:val="26"/>
        </w:rPr>
      </w:pPr>
    </w:p>
    <w:p w14:paraId="5B473CAE" w14:textId="77777777" w:rsidR="00CD2A56" w:rsidRPr="00A444E2" w:rsidRDefault="00CD2A56" w:rsidP="00CD2A56">
      <w:pPr>
        <w:widowControl w:val="0"/>
        <w:autoSpaceDE w:val="0"/>
        <w:autoSpaceDN w:val="0"/>
        <w:adjustRightInd w:val="0"/>
        <w:rPr>
          <w:rFonts w:cs="Times New Roman"/>
          <w:sz w:val="26"/>
          <w:szCs w:val="26"/>
        </w:rPr>
      </w:pPr>
    </w:p>
    <w:p w14:paraId="56EFB59A" w14:textId="6BAAFB30"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I.</w:t>
      </w:r>
      <w:r w:rsidRPr="00A444E2">
        <w:rPr>
          <w:rFonts w:cs="Times New Roman"/>
          <w:sz w:val="26"/>
          <w:szCs w:val="26"/>
        </w:rPr>
        <w:t xml:space="preserve">                    </w:t>
      </w:r>
      <w:r w:rsidRPr="00A444E2">
        <w:rPr>
          <w:rFonts w:cs="Calibri"/>
          <w:sz w:val="26"/>
          <w:szCs w:val="26"/>
        </w:rPr>
        <w:t>Call to Order</w:t>
      </w:r>
      <w:r w:rsidR="00A444E2">
        <w:rPr>
          <w:rFonts w:cs="Calibri"/>
          <w:sz w:val="26"/>
          <w:szCs w:val="26"/>
        </w:rPr>
        <w:t xml:space="preserve"> </w:t>
      </w:r>
    </w:p>
    <w:p w14:paraId="4516BF58" w14:textId="19736151"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II.</w:t>
      </w:r>
      <w:r w:rsidRPr="00A444E2">
        <w:rPr>
          <w:rFonts w:cs="Times New Roman"/>
          <w:sz w:val="26"/>
          <w:szCs w:val="26"/>
        </w:rPr>
        <w:t xml:space="preserve">                  </w:t>
      </w:r>
      <w:r w:rsidRPr="00A444E2">
        <w:rPr>
          <w:rFonts w:cs="Calibri"/>
          <w:sz w:val="26"/>
          <w:szCs w:val="26"/>
        </w:rPr>
        <w:t>Introductions</w:t>
      </w:r>
      <w:r w:rsidR="00A444E2">
        <w:rPr>
          <w:rFonts w:cs="Calibri"/>
          <w:sz w:val="26"/>
          <w:szCs w:val="26"/>
        </w:rPr>
        <w:t xml:space="preserve"> </w:t>
      </w:r>
    </w:p>
    <w:p w14:paraId="14B76A1D" w14:textId="6DC910C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III.</w:t>
      </w:r>
      <w:r w:rsidRPr="00A444E2">
        <w:rPr>
          <w:rFonts w:cs="Times New Roman"/>
          <w:sz w:val="26"/>
          <w:szCs w:val="26"/>
        </w:rPr>
        <w:t xml:space="preserve">                </w:t>
      </w:r>
      <w:r w:rsidRPr="00A444E2">
        <w:rPr>
          <w:rFonts w:cs="Calibri"/>
          <w:sz w:val="26"/>
          <w:szCs w:val="26"/>
        </w:rPr>
        <w:t xml:space="preserve">Adoption of the </w:t>
      </w:r>
      <w:r w:rsidR="00A444E2">
        <w:rPr>
          <w:rFonts w:cs="Calibri"/>
          <w:sz w:val="26"/>
          <w:szCs w:val="26"/>
        </w:rPr>
        <w:t xml:space="preserve">December 5, 2017 Meeting </w:t>
      </w:r>
      <w:r w:rsidRPr="00A444E2">
        <w:rPr>
          <w:rFonts w:cs="Calibri"/>
          <w:sz w:val="26"/>
          <w:szCs w:val="26"/>
        </w:rPr>
        <w:t>Agenda</w:t>
      </w:r>
    </w:p>
    <w:p w14:paraId="5B6E9787"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IV.</w:t>
      </w:r>
      <w:r w:rsidRPr="00A444E2">
        <w:rPr>
          <w:rFonts w:cs="Times New Roman"/>
          <w:sz w:val="26"/>
          <w:szCs w:val="26"/>
        </w:rPr>
        <w:t xml:space="preserve">                </w:t>
      </w:r>
      <w:r w:rsidRPr="00A444E2">
        <w:rPr>
          <w:rFonts w:cs="Calibri"/>
          <w:sz w:val="26"/>
          <w:szCs w:val="26"/>
        </w:rPr>
        <w:t>Charge of the Task Force</w:t>
      </w:r>
      <w:r w:rsidR="00DF2971" w:rsidRPr="00A444E2">
        <w:rPr>
          <w:rFonts w:cs="Calibri"/>
          <w:sz w:val="26"/>
          <w:szCs w:val="26"/>
        </w:rPr>
        <w:t>- LDWF</w:t>
      </w:r>
    </w:p>
    <w:p w14:paraId="3CB7EA56"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V.</w:t>
      </w:r>
      <w:r w:rsidRPr="00A444E2">
        <w:rPr>
          <w:rFonts w:cs="Times New Roman"/>
          <w:sz w:val="26"/>
          <w:szCs w:val="26"/>
        </w:rPr>
        <w:t xml:space="preserve">                  </w:t>
      </w:r>
      <w:r w:rsidRPr="00A444E2">
        <w:rPr>
          <w:rFonts w:cs="Calibri"/>
          <w:sz w:val="26"/>
          <w:szCs w:val="26"/>
        </w:rPr>
        <w:t>Discussion of Ethics Requirements</w:t>
      </w:r>
      <w:r w:rsidR="00DF2971" w:rsidRPr="00A444E2">
        <w:rPr>
          <w:rFonts w:cs="Calibri"/>
          <w:sz w:val="26"/>
          <w:szCs w:val="26"/>
        </w:rPr>
        <w:t>- Brad Robinson</w:t>
      </w:r>
    </w:p>
    <w:p w14:paraId="76A5CC57" w14:textId="2E954DB0" w:rsidR="00CD2A56" w:rsidRPr="00A444E2" w:rsidRDefault="00CD2A56" w:rsidP="00CD2A56">
      <w:pPr>
        <w:widowControl w:val="0"/>
        <w:autoSpaceDE w:val="0"/>
        <w:autoSpaceDN w:val="0"/>
        <w:adjustRightInd w:val="0"/>
        <w:ind w:left="2880" w:hanging="2880"/>
        <w:rPr>
          <w:rFonts w:cs="Calibri"/>
          <w:sz w:val="26"/>
          <w:szCs w:val="26"/>
        </w:rPr>
      </w:pPr>
      <w:r w:rsidRPr="00A444E2">
        <w:rPr>
          <w:rFonts w:cs="Times New Roman"/>
          <w:sz w:val="26"/>
          <w:szCs w:val="26"/>
        </w:rPr>
        <w:t>                               </w:t>
      </w:r>
      <w:r w:rsidR="009463C1">
        <w:rPr>
          <w:rFonts w:cs="Times New Roman"/>
          <w:sz w:val="26"/>
          <w:szCs w:val="26"/>
        </w:rPr>
        <w:t xml:space="preserve">                    </w:t>
      </w:r>
      <w:proofErr w:type="spellStart"/>
      <w:r w:rsidRPr="00A444E2">
        <w:rPr>
          <w:rFonts w:cs="Calibri"/>
          <w:sz w:val="26"/>
          <w:szCs w:val="26"/>
        </w:rPr>
        <w:t>i</w:t>
      </w:r>
      <w:proofErr w:type="spellEnd"/>
      <w:r w:rsidRPr="00A444E2">
        <w:rPr>
          <w:rFonts w:cs="Calibri"/>
          <w:sz w:val="26"/>
          <w:szCs w:val="26"/>
        </w:rPr>
        <w:t>.</w:t>
      </w:r>
      <w:r w:rsidRPr="00A444E2">
        <w:rPr>
          <w:rFonts w:cs="Times New Roman"/>
          <w:sz w:val="26"/>
          <w:szCs w:val="26"/>
        </w:rPr>
        <w:t xml:space="preserve">      </w:t>
      </w:r>
      <w:r w:rsidRPr="00A444E2">
        <w:rPr>
          <w:rFonts w:cs="Calibri"/>
          <w:sz w:val="26"/>
          <w:szCs w:val="26"/>
        </w:rPr>
        <w:t>Required Documentation and Training</w:t>
      </w:r>
    </w:p>
    <w:p w14:paraId="519D2369" w14:textId="666B9D07" w:rsidR="00DF2971" w:rsidRPr="00A444E2" w:rsidRDefault="00DF2971" w:rsidP="00CD2A56">
      <w:pPr>
        <w:widowControl w:val="0"/>
        <w:autoSpaceDE w:val="0"/>
        <w:autoSpaceDN w:val="0"/>
        <w:adjustRightInd w:val="0"/>
        <w:ind w:left="2880" w:hanging="2880"/>
        <w:rPr>
          <w:rFonts w:cs="Calibri"/>
          <w:sz w:val="26"/>
          <w:szCs w:val="26"/>
        </w:rPr>
      </w:pPr>
      <w:r w:rsidRPr="00A444E2">
        <w:rPr>
          <w:rFonts w:cs="Calibri"/>
          <w:sz w:val="26"/>
          <w:szCs w:val="26"/>
        </w:rPr>
        <w:tab/>
        <w:t>ii.</w:t>
      </w:r>
      <w:r w:rsidR="009463C1">
        <w:rPr>
          <w:rFonts w:cs="Calibri"/>
          <w:sz w:val="26"/>
          <w:szCs w:val="26"/>
        </w:rPr>
        <w:t xml:space="preserve">     Discussion of T</w:t>
      </w:r>
      <w:r w:rsidRPr="00A444E2">
        <w:rPr>
          <w:rFonts w:cs="Calibri"/>
          <w:sz w:val="26"/>
          <w:szCs w:val="26"/>
        </w:rPr>
        <w:t>rav</w:t>
      </w:r>
      <w:r w:rsidR="009463C1">
        <w:rPr>
          <w:rFonts w:cs="Calibri"/>
          <w:sz w:val="26"/>
          <w:szCs w:val="26"/>
        </w:rPr>
        <w:t>el Reimbursement R</w:t>
      </w:r>
      <w:r w:rsidRPr="00A444E2">
        <w:rPr>
          <w:rFonts w:cs="Calibri"/>
          <w:sz w:val="26"/>
          <w:szCs w:val="26"/>
        </w:rPr>
        <w:t>equirements</w:t>
      </w:r>
    </w:p>
    <w:p w14:paraId="14644C16"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VI.</w:t>
      </w:r>
      <w:r w:rsidRPr="00A444E2">
        <w:rPr>
          <w:rFonts w:cs="Times New Roman"/>
          <w:sz w:val="26"/>
          <w:szCs w:val="26"/>
        </w:rPr>
        <w:t xml:space="preserve">                </w:t>
      </w:r>
      <w:r w:rsidRPr="00A444E2">
        <w:rPr>
          <w:rFonts w:cs="Calibri"/>
          <w:sz w:val="26"/>
          <w:szCs w:val="26"/>
        </w:rPr>
        <w:t>Discussion on the Establishment and Adoption of Bylaws</w:t>
      </w:r>
      <w:r w:rsidR="00DF2971" w:rsidRPr="00A444E2">
        <w:rPr>
          <w:rFonts w:cs="Calibri"/>
          <w:sz w:val="26"/>
          <w:szCs w:val="26"/>
        </w:rPr>
        <w:t>-LDWF</w:t>
      </w:r>
    </w:p>
    <w:p w14:paraId="66C7B2C5" w14:textId="64639278" w:rsidR="00DF2971" w:rsidRPr="00A444E2" w:rsidRDefault="00DF2971" w:rsidP="00CD2A56">
      <w:pPr>
        <w:widowControl w:val="0"/>
        <w:autoSpaceDE w:val="0"/>
        <w:autoSpaceDN w:val="0"/>
        <w:adjustRightInd w:val="0"/>
        <w:ind w:left="1440" w:hanging="1440"/>
        <w:rPr>
          <w:rFonts w:cs="Calibri"/>
          <w:sz w:val="26"/>
          <w:szCs w:val="26"/>
        </w:rPr>
      </w:pPr>
      <w:r w:rsidRPr="00A444E2">
        <w:rPr>
          <w:rFonts w:cs="Calibri"/>
          <w:sz w:val="26"/>
          <w:szCs w:val="26"/>
        </w:rPr>
        <w:t xml:space="preserve">  </w:t>
      </w:r>
      <w:r w:rsidR="009463C1">
        <w:rPr>
          <w:rFonts w:cs="Calibri"/>
          <w:sz w:val="26"/>
          <w:szCs w:val="26"/>
        </w:rPr>
        <w:t xml:space="preserve">           </w:t>
      </w:r>
      <w:r w:rsidR="009463C1">
        <w:rPr>
          <w:rFonts w:cs="Calibri"/>
          <w:sz w:val="26"/>
          <w:szCs w:val="26"/>
        </w:rPr>
        <w:tab/>
      </w:r>
      <w:r w:rsidR="009463C1">
        <w:rPr>
          <w:rFonts w:cs="Calibri"/>
          <w:sz w:val="26"/>
          <w:szCs w:val="26"/>
        </w:rPr>
        <w:tab/>
      </w:r>
      <w:r w:rsidR="009463C1">
        <w:rPr>
          <w:rFonts w:cs="Calibri"/>
          <w:sz w:val="26"/>
          <w:szCs w:val="26"/>
        </w:rPr>
        <w:tab/>
      </w:r>
      <w:proofErr w:type="spellStart"/>
      <w:r w:rsidR="009463C1">
        <w:rPr>
          <w:rFonts w:cs="Calibri"/>
          <w:sz w:val="26"/>
          <w:szCs w:val="26"/>
        </w:rPr>
        <w:t>i</w:t>
      </w:r>
      <w:proofErr w:type="spellEnd"/>
      <w:r w:rsidR="009463C1">
        <w:rPr>
          <w:rFonts w:cs="Calibri"/>
          <w:sz w:val="26"/>
          <w:szCs w:val="26"/>
        </w:rPr>
        <w:t>. Discussion of Alternate D</w:t>
      </w:r>
      <w:r w:rsidRPr="00A444E2">
        <w:rPr>
          <w:rFonts w:cs="Calibri"/>
          <w:sz w:val="26"/>
          <w:szCs w:val="26"/>
        </w:rPr>
        <w:t>esignees</w:t>
      </w:r>
    </w:p>
    <w:p w14:paraId="1622140C" w14:textId="77777777" w:rsidR="00DF2971" w:rsidRPr="00A444E2" w:rsidRDefault="00CD2A56" w:rsidP="00DF2971">
      <w:pPr>
        <w:widowControl w:val="0"/>
        <w:autoSpaceDE w:val="0"/>
        <w:autoSpaceDN w:val="0"/>
        <w:adjustRightInd w:val="0"/>
        <w:ind w:left="1440" w:hanging="1440"/>
        <w:rPr>
          <w:rFonts w:cs="Times New Roman"/>
          <w:sz w:val="26"/>
          <w:szCs w:val="26"/>
        </w:rPr>
      </w:pPr>
      <w:r w:rsidRPr="00A444E2">
        <w:rPr>
          <w:rFonts w:cs="Calibri"/>
          <w:sz w:val="26"/>
          <w:szCs w:val="26"/>
        </w:rPr>
        <w:t>VII.</w:t>
      </w:r>
      <w:r w:rsidRPr="00A444E2">
        <w:rPr>
          <w:rFonts w:cs="Times New Roman"/>
          <w:sz w:val="26"/>
          <w:szCs w:val="26"/>
        </w:rPr>
        <w:t xml:space="preserve">              </w:t>
      </w:r>
      <w:r w:rsidR="00DF2971" w:rsidRPr="00A444E2">
        <w:rPr>
          <w:rFonts w:cs="Calibri"/>
          <w:sz w:val="26"/>
          <w:szCs w:val="26"/>
        </w:rPr>
        <w:t>Discussion of Chairman and Vice Chairman- LDWF</w:t>
      </w:r>
    </w:p>
    <w:p w14:paraId="3467DA17" w14:textId="77777777" w:rsidR="00CD2A56" w:rsidRPr="00A444E2" w:rsidRDefault="00CD2A56" w:rsidP="00DF2971">
      <w:pPr>
        <w:widowControl w:val="0"/>
        <w:autoSpaceDE w:val="0"/>
        <w:autoSpaceDN w:val="0"/>
        <w:adjustRightInd w:val="0"/>
        <w:rPr>
          <w:rFonts w:cs="Times New Roman"/>
          <w:sz w:val="26"/>
          <w:szCs w:val="26"/>
        </w:rPr>
      </w:pPr>
      <w:r w:rsidRPr="00A444E2">
        <w:rPr>
          <w:rFonts w:cs="Calibri"/>
          <w:sz w:val="26"/>
          <w:szCs w:val="26"/>
        </w:rPr>
        <w:t>VIII.</w:t>
      </w:r>
      <w:r w:rsidRPr="00A444E2">
        <w:rPr>
          <w:rFonts w:cs="Times New Roman"/>
          <w:sz w:val="26"/>
          <w:szCs w:val="26"/>
        </w:rPr>
        <w:t xml:space="preserve">            </w:t>
      </w:r>
      <w:r w:rsidR="00DF2971" w:rsidRPr="00A444E2">
        <w:rPr>
          <w:rFonts w:cs="Calibri"/>
          <w:sz w:val="26"/>
          <w:szCs w:val="26"/>
        </w:rPr>
        <w:t>Future Agenda Items for Consideration</w:t>
      </w:r>
    </w:p>
    <w:p w14:paraId="0F267402"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IX.</w:t>
      </w:r>
      <w:r w:rsidR="00DF2971" w:rsidRPr="00A444E2">
        <w:rPr>
          <w:rFonts w:cs="Times New Roman"/>
          <w:sz w:val="26"/>
          <w:szCs w:val="26"/>
        </w:rPr>
        <w:t xml:space="preserve">                </w:t>
      </w:r>
      <w:r w:rsidRPr="00A444E2">
        <w:rPr>
          <w:rFonts w:cs="Calibri"/>
          <w:sz w:val="26"/>
          <w:szCs w:val="26"/>
        </w:rPr>
        <w:t>Public Comment</w:t>
      </w:r>
    </w:p>
    <w:p w14:paraId="513D276C"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X.</w:t>
      </w:r>
      <w:r w:rsidRPr="00A444E2">
        <w:rPr>
          <w:rFonts w:cs="Times New Roman"/>
          <w:sz w:val="26"/>
          <w:szCs w:val="26"/>
        </w:rPr>
        <w:t xml:space="preserve">                  </w:t>
      </w:r>
      <w:r w:rsidRPr="00A444E2">
        <w:rPr>
          <w:rFonts w:cs="Calibri"/>
          <w:sz w:val="26"/>
          <w:szCs w:val="26"/>
        </w:rPr>
        <w:t>Set Next Meeting Date and Location</w:t>
      </w:r>
    </w:p>
    <w:p w14:paraId="321E4B01" w14:textId="77777777" w:rsidR="00CD2A56" w:rsidRPr="00A444E2" w:rsidRDefault="00CD2A56" w:rsidP="00CD2A56">
      <w:pPr>
        <w:widowControl w:val="0"/>
        <w:autoSpaceDE w:val="0"/>
        <w:autoSpaceDN w:val="0"/>
        <w:adjustRightInd w:val="0"/>
        <w:ind w:left="1440" w:hanging="1440"/>
        <w:rPr>
          <w:rFonts w:cs="Calibri"/>
          <w:sz w:val="26"/>
          <w:szCs w:val="26"/>
        </w:rPr>
      </w:pPr>
      <w:r w:rsidRPr="00A444E2">
        <w:rPr>
          <w:rFonts w:cs="Calibri"/>
          <w:sz w:val="26"/>
          <w:szCs w:val="26"/>
        </w:rPr>
        <w:t>XI.</w:t>
      </w:r>
      <w:r w:rsidRPr="00A444E2">
        <w:rPr>
          <w:rFonts w:cs="Times New Roman"/>
          <w:sz w:val="26"/>
          <w:szCs w:val="26"/>
        </w:rPr>
        <w:t xml:space="preserve">                </w:t>
      </w:r>
      <w:r w:rsidRPr="00A444E2">
        <w:rPr>
          <w:rFonts w:cs="Calibri"/>
          <w:sz w:val="26"/>
          <w:szCs w:val="26"/>
        </w:rPr>
        <w:t>Adjourn</w:t>
      </w:r>
    </w:p>
    <w:p w14:paraId="4F302700" w14:textId="77777777" w:rsidR="007A1CB9" w:rsidRDefault="007A1CB9">
      <w:pPr>
        <w:rPr>
          <w:sz w:val="26"/>
          <w:szCs w:val="26"/>
        </w:rPr>
      </w:pPr>
    </w:p>
    <w:p w14:paraId="0D7B970E" w14:textId="77777777" w:rsidR="009463C1" w:rsidRPr="009463C1" w:rsidRDefault="009463C1" w:rsidP="009463C1">
      <w:pPr>
        <w:tabs>
          <w:tab w:val="left" w:pos="1800"/>
        </w:tabs>
        <w:rPr>
          <w:rFonts w:cs="Arial"/>
          <w:sz w:val="22"/>
          <w:szCs w:val="22"/>
        </w:rPr>
      </w:pPr>
      <w:r w:rsidRPr="009463C1">
        <w:rPr>
          <w:rFonts w:cs="Arial"/>
          <w:sz w:val="22"/>
          <w:szCs w:val="22"/>
        </w:rPr>
        <w:t xml:space="preserve">The meeting will be held in compliance with Louisiana’s Open Meetings Law as defined by Louisiana R.S. 42:11, et seq.  The public is invited to attend.  To listen in to the meeting via webinar register at </w:t>
      </w:r>
    </w:p>
    <w:p w14:paraId="2E460BD2" w14:textId="77777777" w:rsidR="009463C1" w:rsidRDefault="009463C1" w:rsidP="009463C1">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"https://attendee.gotowebinar.com/register/70832025617856514"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https://attendee.gotowebinar.com/register/70832025617856514</w:t>
      </w:r>
      <w:r>
        <w:rPr>
          <w:rFonts w:eastAsia="Times New Roman" w:cs="Times New Roman"/>
        </w:rPr>
        <w:fldChar w:fldCharType="end"/>
      </w:r>
    </w:p>
    <w:p w14:paraId="504051F4" w14:textId="77777777" w:rsidR="009463C1" w:rsidRDefault="009463C1" w:rsidP="009463C1">
      <w:pPr>
        <w:rPr>
          <w:rFonts w:eastAsia="Times New Roman" w:cs="Times New Roman"/>
        </w:rPr>
      </w:pPr>
    </w:p>
    <w:p w14:paraId="65A554F7"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The Louisiana Department of Wildlife and Fisheries is charged with managing and protecting Louisiana’s abundant natural resources. For more information, visit us at </w:t>
      </w:r>
      <w:hyperlink r:id="rId5" w:history="1">
        <w:r w:rsidRPr="009463C1">
          <w:rPr>
            <w:rFonts w:cs="Arial"/>
            <w:sz w:val="22"/>
            <w:szCs w:val="22"/>
            <w:u w:val="single"/>
          </w:rPr>
          <w:t>www.wlf.la.gov.</w:t>
        </w:r>
      </w:hyperlink>
      <w:r w:rsidRPr="009463C1">
        <w:rPr>
          <w:rFonts w:cs="Arial"/>
          <w:sz w:val="22"/>
          <w:szCs w:val="22"/>
        </w:rPr>
        <w:t> To receive email alerts, signup at </w:t>
      </w:r>
      <w:hyperlink r:id="rId6" w:history="1">
        <w:r w:rsidRPr="009463C1">
          <w:rPr>
            <w:rFonts w:cs="Arial"/>
            <w:sz w:val="22"/>
            <w:szCs w:val="22"/>
            <w:u w:val="single"/>
          </w:rPr>
          <w:t>http://www.wlf.la.gov/signup</w:t>
        </w:r>
      </w:hyperlink>
      <w:r w:rsidRPr="009463C1">
        <w:rPr>
          <w:rFonts w:cs="Arial"/>
          <w:sz w:val="22"/>
          <w:szCs w:val="22"/>
        </w:rPr>
        <w:t xml:space="preserve">. </w:t>
      </w:r>
      <w:r w:rsidRPr="009463C1">
        <w:rPr>
          <w:rFonts w:eastAsia="Times New Roman" w:cs="Arial"/>
          <w:sz w:val="22"/>
          <w:szCs w:val="22"/>
        </w:rPr>
        <w:t>.</w:t>
      </w:r>
      <w:r w:rsidRPr="009463C1">
        <w:rPr>
          <w:rFonts w:cs="Arial"/>
          <w:sz w:val="22"/>
          <w:szCs w:val="22"/>
        </w:rPr>
        <w:t xml:space="preserve"> For press inquiries please contact Rene </w:t>
      </w:r>
      <w:proofErr w:type="spellStart"/>
      <w:r w:rsidRPr="009463C1">
        <w:rPr>
          <w:rFonts w:cs="Arial"/>
          <w:sz w:val="22"/>
          <w:szCs w:val="22"/>
        </w:rPr>
        <w:t>LeBreton</w:t>
      </w:r>
      <w:proofErr w:type="spellEnd"/>
      <w:r w:rsidRPr="009463C1">
        <w:rPr>
          <w:rFonts w:cs="Arial"/>
          <w:sz w:val="22"/>
          <w:szCs w:val="22"/>
        </w:rPr>
        <w:t xml:space="preserve">, 504-286-8745 or </w:t>
      </w:r>
      <w:hyperlink r:id="rId7" w:history="1">
        <w:r w:rsidRPr="009463C1">
          <w:rPr>
            <w:rStyle w:val="Hyperlink"/>
            <w:rFonts w:cs="Arial"/>
            <w:sz w:val="22"/>
            <w:szCs w:val="22"/>
          </w:rPr>
          <w:t>rlebreton@wlf.la.gov</w:t>
        </w:r>
      </w:hyperlink>
      <w:r w:rsidRPr="009463C1">
        <w:rPr>
          <w:rFonts w:cs="Arial"/>
          <w:sz w:val="22"/>
          <w:szCs w:val="22"/>
        </w:rPr>
        <w:t xml:space="preserve"> </w:t>
      </w:r>
    </w:p>
    <w:p w14:paraId="12B979B3" w14:textId="77777777" w:rsidR="009463C1" w:rsidRPr="009463C1" w:rsidRDefault="009463C1" w:rsidP="009463C1">
      <w:pPr>
        <w:widowControl w:val="0"/>
        <w:autoSpaceDE w:val="0"/>
        <w:autoSpaceDN w:val="0"/>
        <w:adjustRightInd w:val="0"/>
        <w:rPr>
          <w:rFonts w:cs="Arial"/>
          <w:sz w:val="22"/>
          <w:szCs w:val="22"/>
        </w:rPr>
      </w:pPr>
    </w:p>
    <w:p w14:paraId="707E8611"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8" w:history="1">
        <w:r w:rsidRPr="009463C1">
          <w:rPr>
            <w:rFonts w:cs="Arial"/>
            <w:color w:val="0000E9"/>
            <w:sz w:val="22"/>
            <w:szCs w:val="22"/>
            <w:u w:val="single" w:color="0000E9"/>
          </w:rPr>
          <w:t>rlebreton@wlf.la.gov</w:t>
        </w:r>
      </w:hyperlink>
      <w:r w:rsidRPr="009463C1">
        <w:rPr>
          <w:rFonts w:cs="Arial"/>
          <w:sz w:val="22"/>
          <w:szCs w:val="22"/>
        </w:rPr>
        <w:t xml:space="preserve"> at least 72 hours prior to the meeting date.</w:t>
      </w:r>
    </w:p>
    <w:p w14:paraId="40EA234D" w14:textId="77777777" w:rsidR="009463C1" w:rsidRPr="009463C1" w:rsidRDefault="009463C1" w:rsidP="009463C1">
      <w:pPr>
        <w:spacing w:after="120" w:line="320" w:lineRule="exact"/>
        <w:rPr>
          <w:rFonts w:cs="Arial"/>
          <w:sz w:val="22"/>
          <w:szCs w:val="22"/>
        </w:rPr>
      </w:pPr>
    </w:p>
    <w:p w14:paraId="064483A9" w14:textId="77777777" w:rsidR="009463C1" w:rsidRPr="00A444E2" w:rsidRDefault="009463C1">
      <w:pPr>
        <w:rPr>
          <w:sz w:val="26"/>
          <w:szCs w:val="26"/>
        </w:rPr>
      </w:pPr>
    </w:p>
    <w:sectPr w:rsidR="009463C1" w:rsidRPr="00A444E2" w:rsidSect="009463C1">
      <w:pgSz w:w="12240" w:h="15840"/>
      <w:pgMar w:top="1440" w:right="135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56"/>
    <w:rsid w:val="007A1CB9"/>
    <w:rsid w:val="009463C1"/>
    <w:rsid w:val="00A444E2"/>
    <w:rsid w:val="00B63BB0"/>
    <w:rsid w:val="00CA47C6"/>
    <w:rsid w:val="00CD2A56"/>
    <w:rsid w:val="00DF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3F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00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st.mailigen.com/track/click?u=81bbc14c23dd32f9af6d4e19af3eb7ac&amp;id=3ea39c80&amp;e=" TargetMode="External"/><Relationship Id="rId6" Type="http://schemas.openxmlformats.org/officeDocument/2006/relationships/hyperlink" Target="https://list.mailigen.com/track/click?u=81bbc14c23dd32f9af6d4e19af3eb7ac&amp;id=50981e89&amp;e=" TargetMode="External"/><Relationship Id="rId7" Type="http://schemas.openxmlformats.org/officeDocument/2006/relationships/hyperlink" Target="mailto:rlebreton@wlf.la.gov" TargetMode="External"/><Relationship Id="rId8" Type="http://schemas.openxmlformats.org/officeDocument/2006/relationships/hyperlink" Target="mailto:rlebreton@wlf.l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Company>WLF</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cp:revision>
  <dcterms:created xsi:type="dcterms:W3CDTF">2017-11-29T19:06:00Z</dcterms:created>
  <dcterms:modified xsi:type="dcterms:W3CDTF">2017-11-29T19:06:00Z</dcterms:modified>
</cp:coreProperties>
</file>